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AF1F1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276"/>
        <w:gridCol w:w="1985"/>
        <w:gridCol w:w="2835"/>
        <w:gridCol w:w="4819"/>
        <w:gridCol w:w="3911"/>
      </w:tblGrid>
      <w:tr w:rsidR="00A06425" w:rsidRPr="00A06425" w14:paraId="11A06D0B" w14:textId="77777777" w:rsidTr="00A06425">
        <w:tc>
          <w:tcPr>
            <w:tcW w:w="15388" w:type="dxa"/>
            <w:gridSpan w:val="6"/>
            <w:vAlign w:val="center"/>
          </w:tcPr>
          <w:p w14:paraId="5D80758D" w14:textId="05F0058C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AF69A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uwagi do OZPI Kronik@ 2.0.</w:t>
            </w:r>
          </w:p>
          <w:p w14:paraId="242A9B9C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27CBF31E" w14:textId="77777777" w:rsidTr="008C08B4">
        <w:tc>
          <w:tcPr>
            <w:tcW w:w="562" w:type="dxa"/>
            <w:vAlign w:val="center"/>
          </w:tcPr>
          <w:p w14:paraId="5283E96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276" w:type="dxa"/>
            <w:vAlign w:val="center"/>
          </w:tcPr>
          <w:p w14:paraId="299E0D4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985" w:type="dxa"/>
            <w:vAlign w:val="center"/>
          </w:tcPr>
          <w:p w14:paraId="2F70361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2835" w:type="dxa"/>
            <w:vAlign w:val="center"/>
          </w:tcPr>
          <w:p w14:paraId="7ED8976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819" w:type="dxa"/>
            <w:vAlign w:val="center"/>
          </w:tcPr>
          <w:p w14:paraId="563626D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911" w:type="dxa"/>
            <w:vAlign w:val="center"/>
          </w:tcPr>
          <w:p w14:paraId="767CAB7E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7A122FC3" w14:textId="77777777" w:rsidTr="008C08B4">
        <w:tc>
          <w:tcPr>
            <w:tcW w:w="562" w:type="dxa"/>
          </w:tcPr>
          <w:p w14:paraId="1C5804CB" w14:textId="6B8DBB2D" w:rsidR="00A06425" w:rsidRPr="00A06425" w:rsidRDefault="004971D9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Hlk208304520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77BC9697" w14:textId="5E8E1B0D" w:rsidR="00A06425" w:rsidRPr="00A06425" w:rsidRDefault="004971D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985" w:type="dxa"/>
          </w:tcPr>
          <w:p w14:paraId="18EA1D90" w14:textId="52DC588C" w:rsidR="0093061E" w:rsidRPr="0093061E" w:rsidRDefault="0093061E" w:rsidP="00ED65B9">
            <w:pPr>
              <w:pStyle w:val="Akapitzlist"/>
              <w:numPr>
                <w:ilvl w:val="1"/>
                <w:numId w:val="1"/>
              </w:numPr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3061E">
              <w:rPr>
                <w:rFonts w:asciiTheme="minorHAnsi" w:hAnsiTheme="minorHAnsi" w:cstheme="minorHAnsi"/>
                <w:sz w:val="22"/>
                <w:szCs w:val="22"/>
              </w:rPr>
              <w:t>Identyfikacja problemu i potrzeb</w:t>
            </w:r>
            <w:r w:rsidR="00ED65B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oraz dalsza część OZ</w:t>
            </w:r>
            <w:r w:rsidR="00546466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546466">
              <w:rPr>
                <w:rFonts w:asciiTheme="minorHAnsi" w:hAnsiTheme="minorHAnsi" w:cstheme="minorHAnsi"/>
                <w:sz w:val="22"/>
                <w:szCs w:val="22"/>
              </w:rPr>
              <w:t xml:space="preserve"> szczególnie 2.3</w:t>
            </w:r>
          </w:p>
        </w:tc>
        <w:tc>
          <w:tcPr>
            <w:tcW w:w="2835" w:type="dxa"/>
          </w:tcPr>
          <w:p w14:paraId="300673B4" w14:textId="77777777" w:rsidR="00A06425" w:rsidRDefault="004971D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71D9">
              <w:rPr>
                <w:rFonts w:asciiTheme="minorHAnsi" w:hAnsiTheme="minorHAnsi" w:cstheme="minorHAnsi"/>
                <w:sz w:val="22"/>
                <w:szCs w:val="22"/>
              </w:rPr>
              <w:t>W dokumencie stosowany jest termin „obiekt cyfrowy” lub w skrócie „obiekt”, użyty w rozumieniu jednostka lub pozycja inwentarzowa/biblioteczna/archiwalna. Jest to termin bardzo ogólny, który w różnych jednostkach może być różnie interpretowany, np. dla archiwów państwowych obiektem cyfrowym będzie pojedynczy plik jednej strony zeskanowanego dokumentu, w przypadku gdy w dokumencie wielostronicowym, zostanie zeskanowana oddzielnie każda jego strona.  Należy również zauważyć, że wspomniany problem ma wpływ chociażby na wielkość wymaganej powierzchni dyskowej.</w:t>
            </w:r>
          </w:p>
          <w:p w14:paraId="687CD6C8" w14:textId="70F3E494" w:rsidR="004E5C1E" w:rsidRPr="00A06425" w:rsidRDefault="004E5C1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19" w:type="dxa"/>
          </w:tcPr>
          <w:p w14:paraId="18489CB6" w14:textId="5794FFB8" w:rsidR="00AB1529" w:rsidRPr="00A06425" w:rsidRDefault="004E5C1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4971D9">
              <w:rPr>
                <w:rFonts w:asciiTheme="minorHAnsi" w:hAnsiTheme="minorHAnsi" w:cstheme="minorHAnsi"/>
                <w:sz w:val="22"/>
                <w:szCs w:val="22"/>
              </w:rPr>
              <w:t>definiować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4971D9">
              <w:rPr>
                <w:rFonts w:asciiTheme="minorHAnsi" w:hAnsiTheme="minorHAnsi" w:cstheme="minorHAnsi"/>
                <w:sz w:val="22"/>
                <w:szCs w:val="22"/>
              </w:rPr>
              <w:t xml:space="preserve"> co rozumiemy pod terminem „obiekt cyfrowy” lub „obiekt”.</w:t>
            </w:r>
            <w:r w:rsidR="004971D9" w:rsidRPr="004971D9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3911" w:type="dxa"/>
          </w:tcPr>
          <w:p w14:paraId="07F4E701" w14:textId="68A1FBFA" w:rsidR="00D14791" w:rsidRPr="00D14791" w:rsidRDefault="00D14791" w:rsidP="00D147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14791">
              <w:rPr>
                <w:rFonts w:asciiTheme="minorHAnsi" w:hAnsiTheme="minorHAnsi" w:cstheme="minorHAnsi"/>
                <w:sz w:val="22"/>
                <w:szCs w:val="22"/>
              </w:rPr>
              <w:t>Dla portalu 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RONIK</w:t>
            </w:r>
            <w:r w:rsidRPr="00D14791">
              <w:rPr>
                <w:rFonts w:asciiTheme="minorHAnsi" w:hAnsiTheme="minorHAnsi" w:cstheme="minorHAnsi"/>
                <w:sz w:val="22"/>
                <w:szCs w:val="22"/>
              </w:rPr>
              <w:t>@ przyjęto jednoznaczną definicję, że „obiekt cyfrowy” (obiekt) oznacza spójną jednostkę treściową lub ewidencyjną. Obiekt cyfrowy może składać się z wielu plików (np. stron wielostronicowego dokumentu), lecz wszystkie te pliki stanowią logiczną i niepodzielną całość.</w:t>
            </w:r>
          </w:p>
          <w:p w14:paraId="594ECEBA" w14:textId="3A5A6438" w:rsidR="00D14791" w:rsidRPr="00D14791" w:rsidRDefault="00D14791" w:rsidP="00D147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14791">
              <w:rPr>
                <w:rFonts w:asciiTheme="minorHAnsi" w:hAnsiTheme="minorHAnsi" w:cstheme="minorHAnsi"/>
                <w:sz w:val="22"/>
                <w:szCs w:val="22"/>
              </w:rPr>
              <w:t>Definicja ta obejmuje zarówno nośnik informacji, jak i powiązane z nim metadane, a także możliwość wyświetlania obiektu w środowiskach zgodnych ze standardem IIIF. Integralną częścią obiektu w systemie 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RONIK</w:t>
            </w:r>
            <w:r w:rsidRPr="00D14791">
              <w:rPr>
                <w:rFonts w:asciiTheme="minorHAnsi" w:hAnsiTheme="minorHAnsi" w:cstheme="minorHAnsi"/>
                <w:sz w:val="22"/>
                <w:szCs w:val="22"/>
              </w:rPr>
              <w:t>@ jest również link do repozytorium źródłowego, co ma szczególne znaczenie w przypadku zasobów objętych prawami autorskimi (np. materiałów audiowizualnych dostępnych wyłącznie na platformach VOD).</w:t>
            </w:r>
          </w:p>
          <w:p w14:paraId="34B0B4BB" w14:textId="3F5DACB5" w:rsidR="00DD6A53" w:rsidRPr="00A06425" w:rsidRDefault="00D14791" w:rsidP="00D147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14791">
              <w:rPr>
                <w:rFonts w:asciiTheme="minorHAnsi" w:hAnsiTheme="minorHAnsi" w:cstheme="minorHAnsi"/>
                <w:sz w:val="22"/>
                <w:szCs w:val="22"/>
              </w:rPr>
              <w:t>Takie podejście zapewnia spójność w interpretacji pojęcia we wszystkich instytucjach, umożliwia właściwe szacowanie pojemności dyskowej oraz gwarantuje respektowanie ograniczeń prawnych przy jednoczesnym zachowaniu pełnej funkcjonalności wyszukiwania i prezentacji obiektów.</w:t>
            </w:r>
          </w:p>
        </w:tc>
      </w:tr>
      <w:bookmarkEnd w:id="0"/>
      <w:tr w:rsidR="00E175A8" w:rsidRPr="00A06425" w14:paraId="1866BF17" w14:textId="77777777" w:rsidTr="008C08B4">
        <w:tc>
          <w:tcPr>
            <w:tcW w:w="562" w:type="dxa"/>
          </w:tcPr>
          <w:p w14:paraId="26BF5722" w14:textId="23FEA5C7" w:rsidR="00E175A8" w:rsidRPr="00A06425" w:rsidRDefault="004971D9" w:rsidP="00E175A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276" w:type="dxa"/>
          </w:tcPr>
          <w:p w14:paraId="157E809B" w14:textId="3ACA2B64" w:rsidR="00E175A8" w:rsidRPr="00A06425" w:rsidRDefault="004971D9" w:rsidP="00E175A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985" w:type="dxa"/>
          </w:tcPr>
          <w:p w14:paraId="31187833" w14:textId="0B02AA98" w:rsidR="00E175A8" w:rsidRPr="00A06425" w:rsidRDefault="00E175A8" w:rsidP="00E175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7A5A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2835" w:type="dxa"/>
          </w:tcPr>
          <w:p w14:paraId="12C817B8" w14:textId="7E45A2C1" w:rsidR="00E175A8" w:rsidRPr="00A06425" w:rsidRDefault="00E175A8" w:rsidP="00E175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Diagram przedstawia portal szukajwarchiwach.gov.pl z użyciem kafla „istniejący”</w:t>
            </w:r>
          </w:p>
        </w:tc>
        <w:tc>
          <w:tcPr>
            <w:tcW w:w="4819" w:type="dxa"/>
          </w:tcPr>
          <w:p w14:paraId="2B7F0E60" w14:textId="77777777" w:rsidR="00E175A8" w:rsidRDefault="00E175A8" w:rsidP="00E175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Zmienić na kafel „modyfikowany w innym projekcie”</w:t>
            </w:r>
          </w:p>
          <w:p w14:paraId="2F4E2CFC" w14:textId="058B0923" w:rsidR="00E175A8" w:rsidRDefault="00E175A8" w:rsidP="00E175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SwA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będzie modernizowany w ramach projektu </w:t>
            </w:r>
          </w:p>
          <w:p w14:paraId="370BC6EC" w14:textId="77777777" w:rsidR="00E175A8" w:rsidRDefault="00E175A8" w:rsidP="00E175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7A5A">
              <w:rPr>
                <w:rFonts w:asciiTheme="minorHAnsi" w:hAnsiTheme="minorHAnsi" w:cstheme="minorHAnsi"/>
                <w:sz w:val="22"/>
                <w:szCs w:val="22"/>
              </w:rPr>
              <w:t>FERC.02.03-IP.01-0014/25</w:t>
            </w:r>
          </w:p>
          <w:p w14:paraId="2142A37F" w14:textId="51C1AE8B" w:rsidR="00E175A8" w:rsidRPr="00A06425" w:rsidRDefault="00E175A8" w:rsidP="00E175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Diagram </w:t>
            </w:r>
            <w:r w:rsidRPr="00E175A8">
              <w:rPr>
                <w:rFonts w:asciiTheme="minorHAnsi" w:hAnsiTheme="minorHAnsi" w:cstheme="minorHAnsi"/>
                <w:sz w:val="22"/>
                <w:szCs w:val="22"/>
              </w:rPr>
              <w:t xml:space="preserve">przestawia przepływy danych, które nie oddają rzeczywistego połączenia pomiędzy systemami. </w:t>
            </w:r>
          </w:p>
        </w:tc>
        <w:tc>
          <w:tcPr>
            <w:tcW w:w="3911" w:type="dxa"/>
          </w:tcPr>
          <w:p w14:paraId="1486F4B7" w14:textId="2F0A0FB4" w:rsidR="00E175A8" w:rsidRPr="00A06425" w:rsidRDefault="006712E3" w:rsidP="00E175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zaakceptowana.</w:t>
            </w:r>
            <w:r w:rsidR="008C08B4">
              <w:rPr>
                <w:rFonts w:asciiTheme="minorHAnsi" w:hAnsiTheme="minorHAnsi" w:cstheme="minorHAnsi"/>
                <w:sz w:val="22"/>
                <w:szCs w:val="22"/>
              </w:rPr>
              <w:t xml:space="preserve"> Diagram zostanie poprawiony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E175A8" w:rsidRPr="00A06425" w14:paraId="395BF381" w14:textId="77777777" w:rsidTr="008C08B4">
        <w:tc>
          <w:tcPr>
            <w:tcW w:w="562" w:type="dxa"/>
          </w:tcPr>
          <w:p w14:paraId="38BD8815" w14:textId="2718555F" w:rsidR="00E175A8" w:rsidRPr="00A06425" w:rsidRDefault="004971D9" w:rsidP="00E175A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14:paraId="5A1A6658" w14:textId="2D2557F3" w:rsidR="00E175A8" w:rsidRPr="00A06425" w:rsidRDefault="004971D9" w:rsidP="00E175A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985" w:type="dxa"/>
          </w:tcPr>
          <w:p w14:paraId="41D51A35" w14:textId="012EB1BE" w:rsidR="00E175A8" w:rsidRPr="00A06425" w:rsidRDefault="00E175A8" w:rsidP="00E175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7.1 </w:t>
            </w:r>
            <w:r w:rsidRPr="00DE7A5A">
              <w:rPr>
                <w:rFonts w:asciiTheme="minorHAnsi" w:hAnsiTheme="minorHAnsi" w:cstheme="minorHAnsi"/>
                <w:sz w:val="22"/>
                <w:szCs w:val="22"/>
              </w:rPr>
              <w:t>Lista systemów wykorzystywanych w projekcie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poz. 9</w:t>
            </w:r>
          </w:p>
        </w:tc>
        <w:tc>
          <w:tcPr>
            <w:tcW w:w="2835" w:type="dxa"/>
          </w:tcPr>
          <w:p w14:paraId="275B2DBC" w14:textId="261BE515" w:rsidR="00E175A8" w:rsidRPr="00A06425" w:rsidRDefault="00E175A8" w:rsidP="00E175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Analogicznie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j.w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 przedstawiony jest jako „istniejący”</w:t>
            </w:r>
          </w:p>
        </w:tc>
        <w:tc>
          <w:tcPr>
            <w:tcW w:w="4819" w:type="dxa"/>
          </w:tcPr>
          <w:p w14:paraId="6FF64DE6" w14:textId="62E02655" w:rsidR="00E175A8" w:rsidRPr="00A06425" w:rsidRDefault="00E175A8" w:rsidP="00E175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Zmienić opis na </w:t>
            </w:r>
            <w:r w:rsidRPr="00DE7A5A">
              <w:rPr>
                <w:rFonts w:asciiTheme="minorHAnsi" w:hAnsiTheme="minorHAnsi" w:cstheme="minorHAnsi"/>
                <w:sz w:val="22"/>
                <w:szCs w:val="22"/>
              </w:rPr>
              <w:t>„modyfikowany”</w:t>
            </w:r>
          </w:p>
        </w:tc>
        <w:tc>
          <w:tcPr>
            <w:tcW w:w="3911" w:type="dxa"/>
          </w:tcPr>
          <w:p w14:paraId="57177121" w14:textId="5E3CC4DA" w:rsidR="00E175A8" w:rsidRPr="00A06425" w:rsidRDefault="006712E3" w:rsidP="00E175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712E3">
              <w:rPr>
                <w:rFonts w:asciiTheme="minorHAnsi" w:hAnsiTheme="minorHAnsi" w:cstheme="minorHAnsi"/>
                <w:sz w:val="22"/>
                <w:szCs w:val="22"/>
              </w:rPr>
              <w:t>Uwaga zaakceptowana, status w liście przepływów zostanie poprawiony.</w:t>
            </w:r>
          </w:p>
        </w:tc>
      </w:tr>
    </w:tbl>
    <w:p w14:paraId="71F0E1FB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8B389B"/>
    <w:multiLevelType w:val="multilevel"/>
    <w:tmpl w:val="A044F8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921981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45E85"/>
    <w:rsid w:val="00140BE8"/>
    <w:rsid w:val="001909B1"/>
    <w:rsid w:val="00194BC4"/>
    <w:rsid w:val="0019648E"/>
    <w:rsid w:val="001E7BA8"/>
    <w:rsid w:val="002715B2"/>
    <w:rsid w:val="00290D33"/>
    <w:rsid w:val="002C6F87"/>
    <w:rsid w:val="003124D1"/>
    <w:rsid w:val="003B4105"/>
    <w:rsid w:val="00435160"/>
    <w:rsid w:val="00485C8D"/>
    <w:rsid w:val="004971D9"/>
    <w:rsid w:val="004D086F"/>
    <w:rsid w:val="004E5C1E"/>
    <w:rsid w:val="00546466"/>
    <w:rsid w:val="00595514"/>
    <w:rsid w:val="005F6527"/>
    <w:rsid w:val="006705EC"/>
    <w:rsid w:val="006712E3"/>
    <w:rsid w:val="006E16E9"/>
    <w:rsid w:val="007A3E50"/>
    <w:rsid w:val="00807385"/>
    <w:rsid w:val="008C08B4"/>
    <w:rsid w:val="0093061E"/>
    <w:rsid w:val="00944932"/>
    <w:rsid w:val="009E5FDB"/>
    <w:rsid w:val="00A06425"/>
    <w:rsid w:val="00A526C4"/>
    <w:rsid w:val="00AB1529"/>
    <w:rsid w:val="00AC7796"/>
    <w:rsid w:val="00AF69AE"/>
    <w:rsid w:val="00B871B6"/>
    <w:rsid w:val="00C64B1B"/>
    <w:rsid w:val="00CD5EB0"/>
    <w:rsid w:val="00D14791"/>
    <w:rsid w:val="00DD6A53"/>
    <w:rsid w:val="00DE7A5A"/>
    <w:rsid w:val="00E14C33"/>
    <w:rsid w:val="00E175A8"/>
    <w:rsid w:val="00ED65B9"/>
    <w:rsid w:val="00EE2189"/>
    <w:rsid w:val="00FF3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538708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306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309</Words>
  <Characters>2162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Turek Łukasz</cp:lastModifiedBy>
  <cp:revision>7</cp:revision>
  <dcterms:created xsi:type="dcterms:W3CDTF">2025-09-05T08:37:00Z</dcterms:created>
  <dcterms:modified xsi:type="dcterms:W3CDTF">2025-09-09T12:07:00Z</dcterms:modified>
</cp:coreProperties>
</file>